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F655" w14:textId="77777777" w:rsidR="00744623" w:rsidRDefault="00744623" w:rsidP="00744623">
      <w:pPr>
        <w:spacing w:line="480" w:lineRule="auto"/>
        <w:rPr>
          <w:rFonts w:ascii="Times New Roman" w:hAnsi="Times New Roman" w:cs="Times New Roman"/>
        </w:rPr>
      </w:pPr>
    </w:p>
    <w:p w14:paraId="1CEDE71A" w14:textId="77777777" w:rsidR="006733D6" w:rsidRDefault="006733D6" w:rsidP="006733D6">
      <w:pPr>
        <w:spacing w:line="480" w:lineRule="auto"/>
        <w:rPr>
          <w:rFonts w:ascii="Times New Roman" w:hAnsi="Times New Roman" w:cs="Times New Roman"/>
          <w:b/>
          <w:bCs/>
        </w:rPr>
      </w:pPr>
    </w:p>
    <w:p w14:paraId="6DC785DE" w14:textId="77777777" w:rsidR="006733D6" w:rsidRDefault="006733D6" w:rsidP="006733D6">
      <w:pPr>
        <w:pStyle w:val="Heading1"/>
        <w:jc w:val="center"/>
        <w:rPr>
          <w:rFonts w:ascii="Times New Roman" w:hAnsi="Times New Roman" w:cs="Times New Roman"/>
          <w:b/>
          <w:bCs/>
          <w:color w:val="000000" w:themeColor="text1"/>
        </w:rPr>
      </w:pPr>
      <w:r w:rsidRPr="00CF377E">
        <w:rPr>
          <w:rFonts w:ascii="Times New Roman" w:hAnsi="Times New Roman" w:cs="Times New Roman"/>
          <w:b/>
          <w:bCs/>
          <w:color w:val="000000" w:themeColor="text1"/>
        </w:rPr>
        <w:t xml:space="preserve">The MAPS Learning Framework: </w:t>
      </w:r>
    </w:p>
    <w:p w14:paraId="1A67830C" w14:textId="77777777" w:rsidR="006733D6" w:rsidRPr="00CF377E" w:rsidRDefault="006733D6" w:rsidP="006733D6">
      <w:pPr>
        <w:pStyle w:val="Heading1"/>
        <w:jc w:val="center"/>
        <w:rPr>
          <w:rFonts w:ascii="Times New Roman" w:hAnsi="Times New Roman" w:cs="Times New Roman"/>
          <w:b/>
          <w:bCs/>
          <w:color w:val="000000" w:themeColor="text1"/>
        </w:rPr>
      </w:pPr>
      <w:r w:rsidRPr="00CF377E">
        <w:rPr>
          <w:rFonts w:ascii="Times New Roman" w:hAnsi="Times New Roman" w:cs="Times New Roman"/>
          <w:color w:val="000000" w:themeColor="text1"/>
        </w:rPr>
        <w:t>A Nine-Step Instructional Model for Interactive Media</w:t>
      </w:r>
    </w:p>
    <w:p w14:paraId="101B1E55" w14:textId="77777777" w:rsidR="006733D6" w:rsidRDefault="006733D6" w:rsidP="006733D6">
      <w:pPr>
        <w:spacing w:line="480" w:lineRule="auto"/>
        <w:rPr>
          <w:rFonts w:ascii="Times New Roman" w:hAnsi="Times New Roman" w:cs="Times New Roman"/>
          <w:b/>
          <w:bCs/>
        </w:rPr>
      </w:pPr>
    </w:p>
    <w:p w14:paraId="7B67547A" w14:textId="77777777" w:rsidR="006733D6" w:rsidRDefault="006733D6" w:rsidP="006733D6">
      <w:pPr>
        <w:spacing w:line="480" w:lineRule="auto"/>
        <w:rPr>
          <w:rFonts w:ascii="Times New Roman" w:hAnsi="Times New Roman" w:cs="Times New Roman"/>
          <w:b/>
          <w:bCs/>
        </w:rPr>
      </w:pPr>
    </w:p>
    <w:p w14:paraId="4620D5F7" w14:textId="77777777" w:rsidR="006733D6" w:rsidRDefault="006733D6" w:rsidP="006733D6">
      <w:pPr>
        <w:spacing w:line="480" w:lineRule="auto"/>
        <w:rPr>
          <w:rFonts w:ascii="Times New Roman" w:hAnsi="Times New Roman" w:cs="Times New Roman"/>
          <w:b/>
          <w:bCs/>
        </w:rPr>
      </w:pPr>
    </w:p>
    <w:p w14:paraId="74BD3221" w14:textId="77777777" w:rsidR="006733D6" w:rsidRDefault="006733D6" w:rsidP="006733D6">
      <w:pPr>
        <w:spacing w:line="480" w:lineRule="auto"/>
        <w:rPr>
          <w:rFonts w:ascii="Times New Roman" w:hAnsi="Times New Roman" w:cs="Times New Roman"/>
          <w:b/>
          <w:bCs/>
        </w:rPr>
      </w:pPr>
    </w:p>
    <w:p w14:paraId="19390E2F" w14:textId="77777777" w:rsidR="006733D6" w:rsidRPr="006E60AC" w:rsidRDefault="006733D6" w:rsidP="006733D6">
      <w:pPr>
        <w:spacing w:line="480" w:lineRule="auto"/>
        <w:jc w:val="center"/>
        <w:rPr>
          <w:rFonts w:ascii="Times New Roman" w:eastAsia="Aptos" w:hAnsi="Times New Roman" w:cs="Times New Roman"/>
        </w:rPr>
      </w:pPr>
      <w:r w:rsidRPr="006E60AC">
        <w:rPr>
          <w:rFonts w:ascii="Times New Roman" w:eastAsia="Aptos" w:hAnsi="Times New Roman" w:cs="Times New Roman"/>
        </w:rPr>
        <w:t>R.J. Morgan</w:t>
      </w:r>
      <w:r w:rsidRPr="006E60AC">
        <w:rPr>
          <w:rFonts w:ascii="Times New Roman" w:eastAsia="Aptos" w:hAnsi="Times New Roman" w:cs="Times New Roman"/>
        </w:rPr>
        <w:br/>
        <w:t>National University</w:t>
      </w:r>
      <w:r w:rsidRPr="006E60AC">
        <w:rPr>
          <w:rFonts w:ascii="Times New Roman" w:eastAsia="Aptos" w:hAnsi="Times New Roman" w:cs="Times New Roman"/>
        </w:rPr>
        <w:br/>
        <w:t>ID-8930: Interactive Media Design</w:t>
      </w:r>
      <w:r w:rsidRPr="006E60AC">
        <w:rPr>
          <w:rFonts w:ascii="Times New Roman" w:eastAsia="Aptos" w:hAnsi="Times New Roman" w:cs="Times New Roman"/>
        </w:rPr>
        <w:br/>
        <w:t>Dr. Dunn</w:t>
      </w:r>
      <w:r w:rsidRPr="006E60AC">
        <w:rPr>
          <w:rFonts w:ascii="Times New Roman" w:eastAsia="Aptos" w:hAnsi="Times New Roman" w:cs="Times New Roman"/>
        </w:rPr>
        <w:br/>
      </w:r>
      <w:r>
        <w:rPr>
          <w:rFonts w:ascii="Times New Roman" w:eastAsia="Aptos" w:hAnsi="Times New Roman" w:cs="Times New Roman"/>
        </w:rPr>
        <w:t>January 11, 2026</w:t>
      </w:r>
    </w:p>
    <w:p w14:paraId="62BB3763" w14:textId="77777777" w:rsidR="00744623" w:rsidRDefault="00744623" w:rsidP="00744623">
      <w:pPr>
        <w:spacing w:line="480" w:lineRule="auto"/>
        <w:rPr>
          <w:rFonts w:ascii="Times New Roman" w:hAnsi="Times New Roman" w:cs="Times New Roman"/>
        </w:rPr>
      </w:pPr>
    </w:p>
    <w:p w14:paraId="0C6859DD" w14:textId="77777777" w:rsidR="006733D6" w:rsidRDefault="006733D6" w:rsidP="00744623">
      <w:pPr>
        <w:spacing w:line="480" w:lineRule="auto"/>
        <w:rPr>
          <w:rFonts w:ascii="Times New Roman" w:hAnsi="Times New Roman" w:cs="Times New Roman"/>
        </w:rPr>
      </w:pPr>
    </w:p>
    <w:p w14:paraId="56490CF2" w14:textId="77777777" w:rsidR="00744623" w:rsidRDefault="00744623" w:rsidP="00744623">
      <w:pPr>
        <w:spacing w:line="480" w:lineRule="auto"/>
        <w:rPr>
          <w:rFonts w:ascii="Times New Roman" w:hAnsi="Times New Roman" w:cs="Times New Roman"/>
        </w:rPr>
      </w:pPr>
    </w:p>
    <w:p w14:paraId="69A4FA57" w14:textId="77777777" w:rsidR="00744623" w:rsidRDefault="00744623" w:rsidP="00744623">
      <w:pPr>
        <w:spacing w:line="480" w:lineRule="auto"/>
        <w:rPr>
          <w:rFonts w:ascii="Times New Roman" w:hAnsi="Times New Roman" w:cs="Times New Roman"/>
        </w:rPr>
      </w:pPr>
    </w:p>
    <w:p w14:paraId="14429AB2" w14:textId="77777777" w:rsidR="00744623" w:rsidRDefault="00744623" w:rsidP="00744623">
      <w:pPr>
        <w:spacing w:line="480" w:lineRule="auto"/>
        <w:rPr>
          <w:rFonts w:ascii="Times New Roman" w:hAnsi="Times New Roman" w:cs="Times New Roman"/>
        </w:rPr>
      </w:pPr>
    </w:p>
    <w:p w14:paraId="527FD5CE" w14:textId="77777777" w:rsidR="006733D6" w:rsidRDefault="006733D6" w:rsidP="00744623">
      <w:pPr>
        <w:spacing w:line="480" w:lineRule="auto"/>
        <w:ind w:firstLine="720"/>
        <w:rPr>
          <w:rFonts w:ascii="Times New Roman" w:hAnsi="Times New Roman" w:cs="Times New Roman"/>
        </w:rPr>
      </w:pPr>
    </w:p>
    <w:p w14:paraId="0B81764C" w14:textId="075226A4" w:rsidR="006733D6" w:rsidRPr="00844C35" w:rsidRDefault="00844C35" w:rsidP="006733D6">
      <w:pPr>
        <w:spacing w:line="480" w:lineRule="auto"/>
        <w:jc w:val="both"/>
        <w:rPr>
          <w:rFonts w:ascii="Times New Roman" w:hAnsi="Times New Roman" w:cs="Times New Roman"/>
          <w:b/>
          <w:bCs/>
        </w:rPr>
      </w:pPr>
      <w:r w:rsidRPr="00844C35">
        <w:rPr>
          <w:rFonts w:ascii="Times New Roman" w:hAnsi="Times New Roman" w:cs="Times New Roman"/>
          <w:b/>
          <w:bCs/>
        </w:rPr>
        <w:lastRenderedPageBreak/>
        <w:t>Introduction</w:t>
      </w:r>
    </w:p>
    <w:p w14:paraId="4C95A8E1" w14:textId="4A8279C5" w:rsidR="00744623" w:rsidRPr="00744623" w:rsidRDefault="00744623" w:rsidP="00744623">
      <w:pPr>
        <w:spacing w:line="480" w:lineRule="auto"/>
        <w:ind w:firstLine="720"/>
        <w:rPr>
          <w:rFonts w:ascii="Times New Roman" w:hAnsi="Times New Roman" w:cs="Times New Roman"/>
        </w:rPr>
      </w:pPr>
      <w:r w:rsidRPr="00744623">
        <w:rPr>
          <w:rFonts w:ascii="Times New Roman" w:hAnsi="Times New Roman" w:cs="Times New Roman"/>
        </w:rPr>
        <w:t xml:space="preserve">This paper presents a </w:t>
      </w:r>
      <w:r w:rsidRPr="00744623">
        <w:rPr>
          <w:rFonts w:ascii="Times New Roman" w:hAnsi="Times New Roman" w:cs="Times New Roman"/>
          <w:b/>
          <w:bCs/>
        </w:rPr>
        <w:t>nine-step instructional design model for interactive media</w:t>
      </w:r>
      <w:r w:rsidRPr="00744623">
        <w:rPr>
          <w:rFonts w:ascii="Times New Roman" w:hAnsi="Times New Roman" w:cs="Times New Roman"/>
        </w:rPr>
        <w:t xml:space="preserve">, supported by the </w:t>
      </w:r>
      <w:r w:rsidRPr="00744623">
        <w:rPr>
          <w:rFonts w:ascii="Times New Roman" w:hAnsi="Times New Roman" w:cs="Times New Roman"/>
          <w:b/>
          <w:bCs/>
        </w:rPr>
        <w:t>MAPS Learning Framework</w:t>
      </w:r>
      <w:r w:rsidRPr="00744623">
        <w:rPr>
          <w:rFonts w:ascii="Times New Roman" w:hAnsi="Times New Roman" w:cs="Times New Roman"/>
        </w:rPr>
        <w:t>. The instructional model provides a clear, lesson-level sequence that guides learners from initial exposure to independent application and transfer. The MAPS framework</w:t>
      </w:r>
      <w:r>
        <w:rPr>
          <w:rFonts w:ascii="Times New Roman" w:hAnsi="Times New Roman" w:cs="Times New Roman"/>
        </w:rPr>
        <w:t xml:space="preserve"> (</w:t>
      </w:r>
      <w:r w:rsidRPr="00744623">
        <w:rPr>
          <w:rFonts w:ascii="Times New Roman" w:hAnsi="Times New Roman" w:cs="Times New Roman"/>
          <w:b/>
          <w:bCs/>
        </w:rPr>
        <w:t>Mastery, Application, Practice, and Scaffolding</w:t>
      </w:r>
      <w:r>
        <w:rPr>
          <w:rFonts w:ascii="Times New Roman" w:hAnsi="Times New Roman" w:cs="Times New Roman"/>
        </w:rPr>
        <w:t xml:space="preserve">) </w:t>
      </w:r>
      <w:r w:rsidRPr="00744623">
        <w:rPr>
          <w:rFonts w:ascii="Times New Roman" w:hAnsi="Times New Roman" w:cs="Times New Roman"/>
        </w:rPr>
        <w:t>was developed to support the implementation of this model by organizing instructional decisions and ensuring learner-centered flexibility.</w:t>
      </w:r>
    </w:p>
    <w:p w14:paraId="12E78099" w14:textId="6096CC56" w:rsidR="00744623" w:rsidRPr="006733D6" w:rsidRDefault="00744623" w:rsidP="006733D6">
      <w:pPr>
        <w:spacing w:line="480" w:lineRule="auto"/>
        <w:ind w:firstLine="720"/>
        <w:rPr>
          <w:rFonts w:ascii="Times New Roman" w:hAnsi="Times New Roman" w:cs="Times New Roman"/>
        </w:rPr>
      </w:pPr>
      <w:r w:rsidRPr="00744623">
        <w:rPr>
          <w:rFonts w:ascii="Times New Roman" w:hAnsi="Times New Roman" w:cs="Times New Roman"/>
        </w:rPr>
        <w:t xml:space="preserve">Grounded in established instructional design theory, including </w:t>
      </w:r>
      <w:r w:rsidRPr="00744623">
        <w:rPr>
          <w:rFonts w:ascii="Times New Roman" w:hAnsi="Times New Roman" w:cs="Times New Roman"/>
          <w:b/>
          <w:bCs/>
        </w:rPr>
        <w:t>Gagné’s Nine Events of Instruction</w:t>
      </w:r>
      <w:r w:rsidRPr="00744623">
        <w:rPr>
          <w:rFonts w:ascii="Times New Roman" w:hAnsi="Times New Roman" w:cs="Times New Roman"/>
        </w:rPr>
        <w:t xml:space="preserve">, the </w:t>
      </w:r>
      <w:r w:rsidRPr="00744623">
        <w:rPr>
          <w:rFonts w:ascii="Times New Roman" w:hAnsi="Times New Roman" w:cs="Times New Roman"/>
          <w:b/>
          <w:bCs/>
        </w:rPr>
        <w:t>ADDIE model</w:t>
      </w:r>
      <w:r w:rsidRPr="00744623">
        <w:rPr>
          <w:rFonts w:ascii="Times New Roman" w:hAnsi="Times New Roman" w:cs="Times New Roman"/>
        </w:rPr>
        <w:t xml:space="preserve">, and the </w:t>
      </w:r>
      <w:r w:rsidRPr="00744623">
        <w:rPr>
          <w:rFonts w:ascii="Times New Roman" w:hAnsi="Times New Roman" w:cs="Times New Roman"/>
          <w:b/>
          <w:bCs/>
        </w:rPr>
        <w:t>Gradual Release of Responsibility</w:t>
      </w:r>
      <w:r w:rsidRPr="00744623">
        <w:rPr>
          <w:rFonts w:ascii="Times New Roman" w:hAnsi="Times New Roman" w:cs="Times New Roman"/>
        </w:rPr>
        <w:t>, this model emphasizes clarity, guided practice, assessment, and instructional continuity (Branch, 2009; Fisher &amp; Frey, 2014; Gagné et al., 2005). The purpose of this paper is to (1) describe the nine-step instructional design model, (2) explain how the MAPS framework supports the model’s implementation, and (3) demonstrate how the model is suited for interactive media and blended learning environments.</w:t>
      </w:r>
    </w:p>
    <w:p w14:paraId="224E1E2B" w14:textId="3A5675C1" w:rsidR="00744623" w:rsidRPr="00744623" w:rsidRDefault="00744623" w:rsidP="00CA0588">
      <w:pPr>
        <w:spacing w:line="480" w:lineRule="auto"/>
        <w:ind w:firstLine="720"/>
        <w:rPr>
          <w:rFonts w:ascii="Times New Roman" w:hAnsi="Times New Roman" w:cs="Times New Roman"/>
          <w:u w:val="single"/>
        </w:rPr>
      </w:pPr>
      <w:r w:rsidRPr="00744623">
        <w:rPr>
          <w:rFonts w:ascii="Times New Roman" w:hAnsi="Times New Roman" w:cs="Times New Roman"/>
        </w:rPr>
        <w:t xml:space="preserve">This </w:t>
      </w:r>
      <w:r w:rsidRPr="00744623">
        <w:rPr>
          <w:rFonts w:ascii="Times New Roman" w:hAnsi="Times New Roman" w:cs="Times New Roman"/>
          <w:b/>
          <w:bCs/>
        </w:rPr>
        <w:t>nine-step instructional design model</w:t>
      </w:r>
      <w:r w:rsidRPr="00744623">
        <w:rPr>
          <w:rFonts w:ascii="Times New Roman" w:hAnsi="Times New Roman" w:cs="Times New Roman"/>
        </w:rPr>
        <w:t xml:space="preserve"> i</w:t>
      </w:r>
      <w:r>
        <w:rPr>
          <w:rFonts w:ascii="Times New Roman" w:hAnsi="Times New Roman" w:cs="Times New Roman"/>
        </w:rPr>
        <w:t>s i</w:t>
      </w:r>
      <w:r w:rsidRPr="00744623">
        <w:rPr>
          <w:rFonts w:ascii="Times New Roman" w:hAnsi="Times New Roman" w:cs="Times New Roman"/>
        </w:rPr>
        <w:t>ntended for use in interactive media contexts.</w:t>
      </w:r>
      <w:r w:rsidR="00844C35">
        <w:rPr>
          <w:rFonts w:ascii="Times New Roman" w:hAnsi="Times New Roman" w:cs="Times New Roman"/>
        </w:rPr>
        <w:t xml:space="preserve"> </w:t>
      </w:r>
      <w:r w:rsidRPr="00744623">
        <w:rPr>
          <w:rFonts w:ascii="Times New Roman" w:hAnsi="Times New Roman" w:cs="Times New Roman"/>
          <w:u w:val="single"/>
        </w:rPr>
        <w:t>The steps are:</w:t>
      </w:r>
      <w:r w:rsidRPr="00744623">
        <w:rPr>
          <w:rFonts w:ascii="Times New Roman" w:hAnsi="Times New Roman" w:cs="Times New Roman"/>
          <w:u w:val="single"/>
        </w:rPr>
        <w:t xml:space="preserve"> </w:t>
      </w:r>
      <w:r w:rsidRPr="00744623">
        <w:rPr>
          <w:rFonts w:ascii="Times New Roman" w:hAnsi="Times New Roman" w:cs="Times New Roman"/>
          <w:b/>
          <w:bCs/>
          <w:u w:val="single"/>
        </w:rPr>
        <w:t>Clarify → Connect → Introduce → Model → Collaborate → Apply → Assess → Review → Extend</w:t>
      </w:r>
    </w:p>
    <w:p w14:paraId="67DEAA91" w14:textId="77777777" w:rsid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1: Clarify</w:t>
      </w:r>
    </w:p>
    <w:p w14:paraId="031C046D" w14:textId="1B2B516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Establish learning objectives, success criteria, and expectations.</w:t>
      </w:r>
    </w:p>
    <w:p w14:paraId="64E28563" w14:textId="3D24D6CC" w:rsidR="00744623" w:rsidRPr="00744623" w:rsidRDefault="00744623" w:rsidP="00744623">
      <w:pPr>
        <w:spacing w:line="480" w:lineRule="auto"/>
        <w:ind w:firstLine="720"/>
        <w:rPr>
          <w:rFonts w:ascii="Times New Roman" w:hAnsi="Times New Roman" w:cs="Times New Roman"/>
        </w:rPr>
      </w:pPr>
      <w:r w:rsidRPr="00744623">
        <w:rPr>
          <w:rFonts w:ascii="Times New Roman" w:hAnsi="Times New Roman" w:cs="Times New Roman"/>
          <w:b/>
          <w:bCs/>
        </w:rPr>
        <w:t>Clarify</w:t>
      </w:r>
      <w:r>
        <w:rPr>
          <w:rFonts w:ascii="Times New Roman" w:hAnsi="Times New Roman" w:cs="Times New Roman"/>
        </w:rPr>
        <w:t>;</w:t>
      </w:r>
      <w:r w:rsidRPr="00744623">
        <w:rPr>
          <w:rFonts w:ascii="Times New Roman" w:hAnsi="Times New Roman" w:cs="Times New Roman"/>
        </w:rPr>
        <w:t xml:space="preserve"> ensures that learners understand what they are expected to learn, why it matters, and how success will be measured. This step aligns with Gagné’s emphasis on informing learners of objectives and preparing them cognitively for instruction (Gagné et al., 2005). In interactive </w:t>
      </w:r>
      <w:r w:rsidRPr="00744623">
        <w:rPr>
          <w:rFonts w:ascii="Times New Roman" w:hAnsi="Times New Roman" w:cs="Times New Roman"/>
        </w:rPr>
        <w:lastRenderedPageBreak/>
        <w:t>media environments, clarification may be supported through visible objectives, learning dashboards, or interactive goal statements that learners can revisit throughout the lesson.</w:t>
      </w:r>
    </w:p>
    <w:p w14:paraId="61242538"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2: Connect</w:t>
      </w:r>
    </w:p>
    <w:p w14:paraId="42B4C8A9"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Activate prior knowledge and establish relevance.</w:t>
      </w:r>
    </w:p>
    <w:p w14:paraId="2C82C3C7" w14:textId="307B411A" w:rsidR="00744623" w:rsidRPr="00744623" w:rsidRDefault="00744623" w:rsidP="00744623">
      <w:pPr>
        <w:spacing w:line="480" w:lineRule="auto"/>
        <w:ind w:firstLine="720"/>
        <w:rPr>
          <w:rFonts w:ascii="Times New Roman" w:hAnsi="Times New Roman" w:cs="Times New Roman"/>
        </w:rPr>
      </w:pPr>
      <w:proofErr w:type="gramStart"/>
      <w:r w:rsidRPr="00744623">
        <w:rPr>
          <w:rFonts w:ascii="Times New Roman" w:hAnsi="Times New Roman" w:cs="Times New Roman"/>
          <w:b/>
          <w:bCs/>
        </w:rPr>
        <w:t>Connect</w:t>
      </w:r>
      <w:r>
        <w:rPr>
          <w:rFonts w:ascii="Times New Roman" w:hAnsi="Times New Roman" w:cs="Times New Roman"/>
        </w:rPr>
        <w:t>;</w:t>
      </w:r>
      <w:proofErr w:type="gramEnd"/>
      <w:r w:rsidRPr="00744623">
        <w:rPr>
          <w:rFonts w:ascii="Times New Roman" w:hAnsi="Times New Roman" w:cs="Times New Roman"/>
        </w:rPr>
        <w:t xml:space="preserve"> links new learning to</w:t>
      </w:r>
      <w:r w:rsidR="001E044D">
        <w:rPr>
          <w:rFonts w:ascii="Times New Roman" w:hAnsi="Times New Roman" w:cs="Times New Roman"/>
        </w:rPr>
        <w:t xml:space="preserve"> the</w:t>
      </w:r>
      <w:r w:rsidRPr="00744623">
        <w:rPr>
          <w:rFonts w:ascii="Times New Roman" w:hAnsi="Times New Roman" w:cs="Times New Roman"/>
        </w:rPr>
        <w:t xml:space="preserve"> learners’ existing knowledge, experiences, or real-world contexts. Establishing relevance supports comprehension and engagement by helping learners integrate new information into existing cognitive structures. In digital environments, this may occur through scenario-based prompts, multimedia examples, or short reflective activities.</w:t>
      </w:r>
    </w:p>
    <w:p w14:paraId="2F9D6E9A"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3: Introduce</w:t>
      </w:r>
    </w:p>
    <w:p w14:paraId="45A8E475" w14:textId="26D1E0D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Present new content in an organized and manageable way.</w:t>
      </w:r>
    </w:p>
    <w:p w14:paraId="7B514686" w14:textId="1181CA59" w:rsidR="00744623" w:rsidRPr="00744623" w:rsidRDefault="00744623" w:rsidP="00744623">
      <w:pPr>
        <w:spacing w:line="480" w:lineRule="auto"/>
        <w:ind w:firstLine="720"/>
        <w:rPr>
          <w:rFonts w:ascii="Times New Roman" w:hAnsi="Times New Roman" w:cs="Times New Roman"/>
        </w:rPr>
      </w:pPr>
      <w:proofErr w:type="gramStart"/>
      <w:r w:rsidRPr="00744623">
        <w:rPr>
          <w:rFonts w:ascii="Times New Roman" w:hAnsi="Times New Roman" w:cs="Times New Roman"/>
          <w:b/>
          <w:bCs/>
        </w:rPr>
        <w:t>Introduce</w:t>
      </w:r>
      <w:proofErr w:type="gramEnd"/>
      <w:r>
        <w:rPr>
          <w:rFonts w:ascii="Times New Roman" w:hAnsi="Times New Roman" w:cs="Times New Roman"/>
          <w:b/>
          <w:bCs/>
        </w:rPr>
        <w:t>;</w:t>
      </w:r>
      <w:r w:rsidRPr="00744623">
        <w:rPr>
          <w:rFonts w:ascii="Times New Roman" w:hAnsi="Times New Roman" w:cs="Times New Roman"/>
        </w:rPr>
        <w:t xml:space="preserve"> focuses on delivering new information, concepts, or skills while minimizing cognitive overload. Instructional materials should be structured to support meaningful processing and avoid unnecessary complexity (</w:t>
      </w:r>
      <w:proofErr w:type="spellStart"/>
      <w:r w:rsidRPr="00744623">
        <w:rPr>
          <w:rFonts w:ascii="Times New Roman" w:hAnsi="Times New Roman" w:cs="Times New Roman"/>
        </w:rPr>
        <w:t>Sweller</w:t>
      </w:r>
      <w:proofErr w:type="spellEnd"/>
      <w:r w:rsidRPr="00744623">
        <w:rPr>
          <w:rFonts w:ascii="Times New Roman" w:hAnsi="Times New Roman" w:cs="Times New Roman"/>
        </w:rPr>
        <w:t>, 1988). Interactive media enhances this step through multimodal presentations, learner-controlled pacing, and embedded comprehension checks.</w:t>
      </w:r>
    </w:p>
    <w:p w14:paraId="780B83B4"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4: Model</w:t>
      </w:r>
    </w:p>
    <w:p w14:paraId="6CC88880"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Demonstrate skills, strategies, or thinking processes.</w:t>
      </w:r>
    </w:p>
    <w:p w14:paraId="642976EE" w14:textId="5AFF1713" w:rsidR="00744623" w:rsidRPr="00744623" w:rsidRDefault="00744623" w:rsidP="00744623">
      <w:pPr>
        <w:spacing w:line="480" w:lineRule="auto"/>
        <w:ind w:firstLine="720"/>
        <w:rPr>
          <w:rFonts w:ascii="Times New Roman" w:hAnsi="Times New Roman" w:cs="Times New Roman"/>
        </w:rPr>
      </w:pPr>
      <w:proofErr w:type="gramStart"/>
      <w:r w:rsidRPr="00744623">
        <w:rPr>
          <w:rFonts w:ascii="Times New Roman" w:hAnsi="Times New Roman" w:cs="Times New Roman"/>
          <w:b/>
          <w:bCs/>
        </w:rPr>
        <w:t>Model</w:t>
      </w:r>
      <w:r>
        <w:rPr>
          <w:rFonts w:ascii="Times New Roman" w:hAnsi="Times New Roman" w:cs="Times New Roman"/>
          <w:b/>
          <w:bCs/>
        </w:rPr>
        <w:t>;</w:t>
      </w:r>
      <w:proofErr w:type="gramEnd"/>
      <w:r w:rsidRPr="00744623">
        <w:rPr>
          <w:rFonts w:ascii="Times New Roman" w:hAnsi="Times New Roman" w:cs="Times New Roman"/>
        </w:rPr>
        <w:t xml:space="preserve"> provides learners with concrete examples of how to apply new knowledge. By making expert thinking visible, instructors reduce ambiguity and provide a reference point for learner performance (Gagné et al., 2005). In interactive contexts, modeling may include screen recordings, interactive walkthroughs, </w:t>
      </w:r>
      <w:r w:rsidR="00F104FC">
        <w:rPr>
          <w:rFonts w:ascii="Times New Roman" w:hAnsi="Times New Roman" w:cs="Times New Roman"/>
        </w:rPr>
        <w:t>and</w:t>
      </w:r>
      <w:r w:rsidRPr="00744623">
        <w:rPr>
          <w:rFonts w:ascii="Times New Roman" w:hAnsi="Times New Roman" w:cs="Times New Roman"/>
        </w:rPr>
        <w:t xml:space="preserve"> annotated examples that learners can </w:t>
      </w:r>
      <w:r w:rsidR="00F104FC">
        <w:rPr>
          <w:rFonts w:ascii="Times New Roman" w:hAnsi="Times New Roman" w:cs="Times New Roman"/>
        </w:rPr>
        <w:t xml:space="preserve">access and </w:t>
      </w:r>
      <w:r w:rsidRPr="00744623">
        <w:rPr>
          <w:rFonts w:ascii="Times New Roman" w:hAnsi="Times New Roman" w:cs="Times New Roman"/>
        </w:rPr>
        <w:t>replay as needed.</w:t>
      </w:r>
    </w:p>
    <w:p w14:paraId="25C47FF9" w14:textId="21F03220"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lastRenderedPageBreak/>
        <w:t>Step 5: Collaborate</w:t>
      </w:r>
    </w:p>
    <w:p w14:paraId="7E6E426E"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Engage learners in guided practice with support.</w:t>
      </w:r>
    </w:p>
    <w:p w14:paraId="66F76108" w14:textId="18EE62B4" w:rsidR="00744623" w:rsidRPr="00744623" w:rsidRDefault="00744623" w:rsidP="00744623">
      <w:pPr>
        <w:spacing w:line="480" w:lineRule="auto"/>
        <w:ind w:firstLine="720"/>
        <w:rPr>
          <w:rFonts w:ascii="Times New Roman" w:hAnsi="Times New Roman" w:cs="Times New Roman"/>
        </w:rPr>
      </w:pPr>
      <w:proofErr w:type="gramStart"/>
      <w:r w:rsidRPr="00744623">
        <w:rPr>
          <w:rFonts w:ascii="Times New Roman" w:hAnsi="Times New Roman" w:cs="Times New Roman"/>
          <w:b/>
          <w:bCs/>
        </w:rPr>
        <w:t>Collaborate</w:t>
      </w:r>
      <w:r>
        <w:rPr>
          <w:rFonts w:ascii="Times New Roman" w:hAnsi="Times New Roman" w:cs="Times New Roman"/>
          <w:b/>
          <w:bCs/>
        </w:rPr>
        <w:t>;</w:t>
      </w:r>
      <w:proofErr w:type="gramEnd"/>
      <w:r w:rsidRPr="00744623">
        <w:rPr>
          <w:rFonts w:ascii="Times New Roman" w:hAnsi="Times New Roman" w:cs="Times New Roman"/>
        </w:rPr>
        <w:t xml:space="preserve"> represents the transition from instructor-led demonstration to shared responsibility. Learners apply new learning with peer and instructor support, aligning with the “we do” phase of the Gradual Release of Responsibility (Fisher &amp; Frey, 2014). Interactive media supports collaboration through discussion boards, shared documents, and synchronous or asynchronous group activities.</w:t>
      </w:r>
    </w:p>
    <w:p w14:paraId="3B525F7A"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6: Apply</w:t>
      </w:r>
    </w:p>
    <w:p w14:paraId="6225908D"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Provide opportunities for independent practice and authentic application.</w:t>
      </w:r>
    </w:p>
    <w:p w14:paraId="56276B21" w14:textId="70EED9D2" w:rsidR="00744623" w:rsidRPr="00744623" w:rsidRDefault="00744623" w:rsidP="00744623">
      <w:pPr>
        <w:spacing w:line="480" w:lineRule="auto"/>
        <w:ind w:firstLine="720"/>
        <w:rPr>
          <w:rFonts w:ascii="Times New Roman" w:hAnsi="Times New Roman" w:cs="Times New Roman"/>
        </w:rPr>
      </w:pPr>
      <w:r w:rsidRPr="00744623">
        <w:rPr>
          <w:rFonts w:ascii="Times New Roman" w:hAnsi="Times New Roman" w:cs="Times New Roman"/>
          <w:b/>
          <w:bCs/>
        </w:rPr>
        <w:t>Apply</w:t>
      </w:r>
      <w:r>
        <w:rPr>
          <w:rFonts w:ascii="Times New Roman" w:hAnsi="Times New Roman" w:cs="Times New Roman"/>
        </w:rPr>
        <w:t>;</w:t>
      </w:r>
      <w:r w:rsidRPr="00744623">
        <w:rPr>
          <w:rFonts w:ascii="Times New Roman" w:hAnsi="Times New Roman" w:cs="Times New Roman"/>
        </w:rPr>
        <w:t xml:space="preserve"> requires learners to use their knowledge independently, without direct instructor guidance. This step supports fluency and transfer. In interactive media environments, application may take the form of simulations, projects, problem-based tasks, or digital artifacts that mirror real-world contexts.</w:t>
      </w:r>
    </w:p>
    <w:p w14:paraId="4145BF22"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7: Assess</w:t>
      </w:r>
    </w:p>
    <w:p w14:paraId="2BC255A4"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Measure learning and provide actionable feedback.</w:t>
      </w:r>
    </w:p>
    <w:p w14:paraId="595C49B2" w14:textId="20448E7E" w:rsidR="00744623" w:rsidRPr="00744623" w:rsidRDefault="00744623" w:rsidP="00744623">
      <w:pPr>
        <w:spacing w:line="480" w:lineRule="auto"/>
        <w:ind w:firstLine="720"/>
        <w:rPr>
          <w:rFonts w:ascii="Times New Roman" w:hAnsi="Times New Roman" w:cs="Times New Roman"/>
        </w:rPr>
      </w:pPr>
      <w:proofErr w:type="gramStart"/>
      <w:r w:rsidRPr="00744623">
        <w:rPr>
          <w:rFonts w:ascii="Times New Roman" w:hAnsi="Times New Roman" w:cs="Times New Roman"/>
          <w:b/>
          <w:bCs/>
        </w:rPr>
        <w:t>Asse</w:t>
      </w:r>
      <w:r>
        <w:rPr>
          <w:rFonts w:ascii="Times New Roman" w:hAnsi="Times New Roman" w:cs="Times New Roman"/>
          <w:b/>
          <w:bCs/>
        </w:rPr>
        <w:t>ss;</w:t>
      </w:r>
      <w:proofErr w:type="gramEnd"/>
      <w:r w:rsidRPr="00744623">
        <w:rPr>
          <w:rFonts w:ascii="Times New Roman" w:hAnsi="Times New Roman" w:cs="Times New Roman"/>
        </w:rPr>
        <w:t xml:space="preserve"> provides evidence of learner understanding and informs instructional decisions. Formative assessment</w:t>
      </w:r>
      <w:r w:rsidR="00CA0588" w:rsidRPr="00744623">
        <w:rPr>
          <w:rFonts w:ascii="Times New Roman" w:hAnsi="Times New Roman" w:cs="Times New Roman"/>
        </w:rPr>
        <w:t xml:space="preserve"> supports</w:t>
      </w:r>
      <w:r w:rsidRPr="00744623">
        <w:rPr>
          <w:rFonts w:ascii="Times New Roman" w:hAnsi="Times New Roman" w:cs="Times New Roman"/>
        </w:rPr>
        <w:t xml:space="preserve"> learning when feedback is timely and used to adjust instruction (Black &amp; Wiliam, 1998). Interactive media enables diverse assessment methods, including automated quizzes, performance-based tasks, and analytics-informed feedback.</w:t>
      </w:r>
    </w:p>
    <w:p w14:paraId="448418B1"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8: Review</w:t>
      </w:r>
    </w:p>
    <w:p w14:paraId="1AB40EC7"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Reinforce learning and address misconceptions.</w:t>
      </w:r>
    </w:p>
    <w:p w14:paraId="08A79EEB" w14:textId="1429F7F5" w:rsidR="00744623" w:rsidRPr="00744623" w:rsidRDefault="00744623" w:rsidP="00CA0588">
      <w:pPr>
        <w:spacing w:line="480" w:lineRule="auto"/>
        <w:ind w:firstLine="720"/>
        <w:rPr>
          <w:rFonts w:ascii="Times New Roman" w:hAnsi="Times New Roman" w:cs="Times New Roman"/>
        </w:rPr>
      </w:pPr>
      <w:r w:rsidRPr="00744623">
        <w:rPr>
          <w:rFonts w:ascii="Times New Roman" w:hAnsi="Times New Roman" w:cs="Times New Roman"/>
          <w:b/>
          <w:bCs/>
        </w:rPr>
        <w:lastRenderedPageBreak/>
        <w:t>Review</w:t>
      </w:r>
      <w:r w:rsidR="006733D6">
        <w:rPr>
          <w:rFonts w:ascii="Times New Roman" w:hAnsi="Times New Roman" w:cs="Times New Roman"/>
        </w:rPr>
        <w:t>;</w:t>
      </w:r>
      <w:r w:rsidRPr="00744623">
        <w:rPr>
          <w:rFonts w:ascii="Times New Roman" w:hAnsi="Times New Roman" w:cs="Times New Roman"/>
        </w:rPr>
        <w:t xml:space="preserve"> allows learners to revisit content, clarify misunderstandings, and consolidate understanding. Structured review supports retention and prepares learners for extension or future learning. Interactive tools such as targeted review activities or self-checks can personalize this process.</w:t>
      </w:r>
    </w:p>
    <w:p w14:paraId="218860CF"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Step 9: Extend</w:t>
      </w:r>
    </w:p>
    <w:p w14:paraId="07F6AAF6" w14:textId="77777777" w:rsidR="00744623" w:rsidRPr="00744623" w:rsidRDefault="00744623" w:rsidP="00744623">
      <w:pPr>
        <w:spacing w:line="480" w:lineRule="auto"/>
        <w:rPr>
          <w:rFonts w:ascii="Times New Roman" w:hAnsi="Times New Roman" w:cs="Times New Roman"/>
          <w:u w:val="single"/>
        </w:rPr>
      </w:pPr>
      <w:r w:rsidRPr="00744623">
        <w:rPr>
          <w:rFonts w:ascii="Times New Roman" w:hAnsi="Times New Roman" w:cs="Times New Roman"/>
          <w:b/>
          <w:bCs/>
          <w:u w:val="single"/>
        </w:rPr>
        <w:t>Purpose:</w:t>
      </w:r>
      <w:r w:rsidRPr="00744623">
        <w:rPr>
          <w:rFonts w:ascii="Times New Roman" w:hAnsi="Times New Roman" w:cs="Times New Roman"/>
          <w:u w:val="single"/>
        </w:rPr>
        <w:t xml:space="preserve"> Promote transfer and inform subsequent instruction.</w:t>
      </w:r>
    </w:p>
    <w:p w14:paraId="1D0956F7" w14:textId="3732AEA0" w:rsidR="00744623" w:rsidRPr="00744623" w:rsidRDefault="00744623" w:rsidP="00CA0588">
      <w:pPr>
        <w:spacing w:line="480" w:lineRule="auto"/>
        <w:ind w:firstLine="720"/>
        <w:rPr>
          <w:rFonts w:ascii="Times New Roman" w:hAnsi="Times New Roman" w:cs="Times New Roman"/>
        </w:rPr>
      </w:pPr>
      <w:r w:rsidRPr="00744623">
        <w:rPr>
          <w:rFonts w:ascii="Times New Roman" w:hAnsi="Times New Roman" w:cs="Times New Roman"/>
          <w:b/>
          <w:bCs/>
        </w:rPr>
        <w:t>Extend</w:t>
      </w:r>
      <w:r w:rsidR="006733D6">
        <w:rPr>
          <w:rFonts w:ascii="Times New Roman" w:hAnsi="Times New Roman" w:cs="Times New Roman"/>
        </w:rPr>
        <w:t>;</w:t>
      </w:r>
      <w:r w:rsidRPr="00744623">
        <w:rPr>
          <w:rFonts w:ascii="Times New Roman" w:hAnsi="Times New Roman" w:cs="Times New Roman"/>
        </w:rPr>
        <w:t xml:space="preserve"> challenges learners to apply learning in new contexts and serves as a bridge to the next instructional cycle. Extension activities </w:t>
      </w:r>
      <w:r w:rsidR="00E611B3">
        <w:rPr>
          <w:rFonts w:ascii="Times New Roman" w:hAnsi="Times New Roman" w:cs="Times New Roman"/>
        </w:rPr>
        <w:t xml:space="preserve">can be differentiated and will </w:t>
      </w:r>
      <w:r w:rsidRPr="00744623">
        <w:rPr>
          <w:rFonts w:ascii="Times New Roman" w:hAnsi="Times New Roman" w:cs="Times New Roman"/>
        </w:rPr>
        <w:t xml:space="preserve">generate evidence of learning that informs how subsequent lessons begin, ensuring accountability rather than </w:t>
      </w:r>
      <w:r w:rsidR="00E611B3">
        <w:rPr>
          <w:rFonts w:ascii="Times New Roman" w:hAnsi="Times New Roman" w:cs="Times New Roman"/>
        </w:rPr>
        <w:t xml:space="preserve">just </w:t>
      </w:r>
      <w:r w:rsidRPr="00744623">
        <w:rPr>
          <w:rFonts w:ascii="Times New Roman" w:hAnsi="Times New Roman" w:cs="Times New Roman"/>
        </w:rPr>
        <w:t>isolated instruction.</w:t>
      </w:r>
    </w:p>
    <w:p w14:paraId="4D81D4F8" w14:textId="77777777" w:rsidR="00744623" w:rsidRPr="00744623" w:rsidRDefault="00744623" w:rsidP="00CA0588">
      <w:pPr>
        <w:spacing w:line="480" w:lineRule="auto"/>
        <w:ind w:firstLine="720"/>
        <w:rPr>
          <w:rFonts w:ascii="Times New Roman" w:hAnsi="Times New Roman" w:cs="Times New Roman"/>
        </w:rPr>
      </w:pPr>
      <w:r w:rsidRPr="00744623">
        <w:rPr>
          <w:rFonts w:ascii="Times New Roman" w:hAnsi="Times New Roman" w:cs="Times New Roman"/>
        </w:rPr>
        <w:t xml:space="preserve">The </w:t>
      </w:r>
      <w:r w:rsidRPr="00744623">
        <w:rPr>
          <w:rFonts w:ascii="Times New Roman" w:hAnsi="Times New Roman" w:cs="Times New Roman"/>
          <w:b/>
          <w:bCs/>
        </w:rPr>
        <w:t>MAPS Learning Framework</w:t>
      </w:r>
      <w:r w:rsidRPr="00744623">
        <w:rPr>
          <w:rFonts w:ascii="Times New Roman" w:hAnsi="Times New Roman" w:cs="Times New Roman"/>
        </w:rPr>
        <w:t xml:space="preserve"> was developed to support the implementation of the nine-step instructional model. MAPS </w:t>
      </w:r>
      <w:proofErr w:type="gramStart"/>
      <w:r w:rsidRPr="00744623">
        <w:rPr>
          <w:rFonts w:ascii="Times New Roman" w:hAnsi="Times New Roman" w:cs="Times New Roman"/>
        </w:rPr>
        <w:t>does</w:t>
      </w:r>
      <w:proofErr w:type="gramEnd"/>
      <w:r w:rsidRPr="00744623">
        <w:rPr>
          <w:rFonts w:ascii="Times New Roman" w:hAnsi="Times New Roman" w:cs="Times New Roman"/>
        </w:rPr>
        <w:t xml:space="preserve"> not replace the model; rather, it provides a </w:t>
      </w:r>
      <w:r w:rsidRPr="00744623">
        <w:rPr>
          <w:rFonts w:ascii="Times New Roman" w:hAnsi="Times New Roman" w:cs="Times New Roman"/>
          <w:b/>
          <w:bCs/>
        </w:rPr>
        <w:t>conceptual structure</w:t>
      </w:r>
      <w:r w:rsidRPr="00744623">
        <w:rPr>
          <w:rFonts w:ascii="Times New Roman" w:hAnsi="Times New Roman" w:cs="Times New Roman"/>
        </w:rPr>
        <w:t xml:space="preserve"> that helps instructors organize instructional decisions and respond to learner needs.</w:t>
      </w:r>
    </w:p>
    <w:p w14:paraId="08D41E57" w14:textId="77777777" w:rsidR="00744623" w:rsidRPr="00744623" w:rsidRDefault="00744623" w:rsidP="006733D6">
      <w:pPr>
        <w:spacing w:after="0" w:line="240" w:lineRule="auto"/>
        <w:ind w:left="1080"/>
        <w:rPr>
          <w:rFonts w:ascii="Times New Roman" w:hAnsi="Times New Roman" w:cs="Times New Roman"/>
        </w:rPr>
      </w:pPr>
      <w:r w:rsidRPr="00744623">
        <w:rPr>
          <w:rFonts w:ascii="Times New Roman" w:hAnsi="Times New Roman" w:cs="Times New Roman"/>
        </w:rPr>
        <w:t>Within MAPS:</w:t>
      </w:r>
    </w:p>
    <w:p w14:paraId="4C9CA6D4" w14:textId="77777777" w:rsidR="00744623" w:rsidRPr="00744623" w:rsidRDefault="00744623" w:rsidP="006733D6">
      <w:pPr>
        <w:numPr>
          <w:ilvl w:val="0"/>
          <w:numId w:val="1"/>
        </w:numPr>
        <w:tabs>
          <w:tab w:val="clear" w:pos="720"/>
          <w:tab w:val="num" w:pos="1800"/>
        </w:tabs>
        <w:spacing w:after="0" w:line="240" w:lineRule="auto"/>
        <w:ind w:left="1800"/>
        <w:rPr>
          <w:rFonts w:ascii="Times New Roman" w:hAnsi="Times New Roman" w:cs="Times New Roman"/>
        </w:rPr>
      </w:pPr>
      <w:r w:rsidRPr="00744623">
        <w:rPr>
          <w:rFonts w:ascii="Times New Roman" w:hAnsi="Times New Roman" w:cs="Times New Roman"/>
          <w:b/>
          <w:bCs/>
        </w:rPr>
        <w:t>Mastery</w:t>
      </w:r>
      <w:r w:rsidRPr="00744623">
        <w:rPr>
          <w:rFonts w:ascii="Times New Roman" w:hAnsi="Times New Roman" w:cs="Times New Roman"/>
        </w:rPr>
        <w:t xml:space="preserve"> supports Clarify, Connect, Introduce, and Model.</w:t>
      </w:r>
    </w:p>
    <w:p w14:paraId="30B8E7D6" w14:textId="77777777" w:rsidR="00744623" w:rsidRPr="00744623" w:rsidRDefault="00744623" w:rsidP="006733D6">
      <w:pPr>
        <w:numPr>
          <w:ilvl w:val="0"/>
          <w:numId w:val="1"/>
        </w:numPr>
        <w:tabs>
          <w:tab w:val="clear" w:pos="720"/>
          <w:tab w:val="num" w:pos="1800"/>
        </w:tabs>
        <w:spacing w:after="0" w:line="240" w:lineRule="auto"/>
        <w:ind w:left="1800"/>
        <w:rPr>
          <w:rFonts w:ascii="Times New Roman" w:hAnsi="Times New Roman" w:cs="Times New Roman"/>
        </w:rPr>
      </w:pPr>
      <w:r w:rsidRPr="00744623">
        <w:rPr>
          <w:rFonts w:ascii="Times New Roman" w:hAnsi="Times New Roman" w:cs="Times New Roman"/>
          <w:b/>
          <w:bCs/>
        </w:rPr>
        <w:t>Application</w:t>
      </w:r>
      <w:r w:rsidRPr="00744623">
        <w:rPr>
          <w:rFonts w:ascii="Times New Roman" w:hAnsi="Times New Roman" w:cs="Times New Roman"/>
        </w:rPr>
        <w:t xml:space="preserve"> supports Collaborate and Apply.</w:t>
      </w:r>
    </w:p>
    <w:p w14:paraId="40A2C7E5" w14:textId="77777777" w:rsidR="00744623" w:rsidRPr="00744623" w:rsidRDefault="00744623" w:rsidP="006733D6">
      <w:pPr>
        <w:numPr>
          <w:ilvl w:val="0"/>
          <w:numId w:val="1"/>
        </w:numPr>
        <w:tabs>
          <w:tab w:val="clear" w:pos="720"/>
          <w:tab w:val="num" w:pos="1800"/>
        </w:tabs>
        <w:spacing w:after="0" w:line="240" w:lineRule="auto"/>
        <w:ind w:left="1800"/>
        <w:rPr>
          <w:rFonts w:ascii="Times New Roman" w:hAnsi="Times New Roman" w:cs="Times New Roman"/>
        </w:rPr>
      </w:pPr>
      <w:r w:rsidRPr="00744623">
        <w:rPr>
          <w:rFonts w:ascii="Times New Roman" w:hAnsi="Times New Roman" w:cs="Times New Roman"/>
          <w:b/>
          <w:bCs/>
        </w:rPr>
        <w:t>Practice</w:t>
      </w:r>
      <w:r w:rsidRPr="00744623">
        <w:rPr>
          <w:rFonts w:ascii="Times New Roman" w:hAnsi="Times New Roman" w:cs="Times New Roman"/>
        </w:rPr>
        <w:t xml:space="preserve"> supports Assess and Review.</w:t>
      </w:r>
    </w:p>
    <w:p w14:paraId="53A05018" w14:textId="6A4135B2" w:rsidR="00CA0588" w:rsidRPr="00744623" w:rsidRDefault="00744623" w:rsidP="006733D6">
      <w:pPr>
        <w:numPr>
          <w:ilvl w:val="0"/>
          <w:numId w:val="1"/>
        </w:numPr>
        <w:tabs>
          <w:tab w:val="clear" w:pos="720"/>
          <w:tab w:val="num" w:pos="1800"/>
        </w:tabs>
        <w:spacing w:after="0" w:line="240" w:lineRule="auto"/>
        <w:ind w:left="1800"/>
        <w:rPr>
          <w:rFonts w:ascii="Times New Roman" w:hAnsi="Times New Roman" w:cs="Times New Roman"/>
        </w:rPr>
      </w:pPr>
      <w:r w:rsidRPr="00744623">
        <w:rPr>
          <w:rFonts w:ascii="Times New Roman" w:hAnsi="Times New Roman" w:cs="Times New Roman"/>
          <w:b/>
          <w:bCs/>
        </w:rPr>
        <w:t>Scaffolding</w:t>
      </w:r>
      <w:r w:rsidRPr="00744623">
        <w:rPr>
          <w:rFonts w:ascii="Times New Roman" w:hAnsi="Times New Roman" w:cs="Times New Roman"/>
        </w:rPr>
        <w:t xml:space="preserve"> operates across all steps, providing adaptive support.</w:t>
      </w:r>
    </w:p>
    <w:p w14:paraId="625CF64A" w14:textId="6FB5010E" w:rsidR="00744623" w:rsidRPr="00744623" w:rsidRDefault="00744623" w:rsidP="006733D6">
      <w:pPr>
        <w:spacing w:before="240" w:line="480" w:lineRule="auto"/>
        <w:ind w:firstLine="720"/>
        <w:rPr>
          <w:rFonts w:ascii="Times New Roman" w:hAnsi="Times New Roman" w:cs="Times New Roman"/>
        </w:rPr>
      </w:pPr>
      <w:r w:rsidRPr="00744623">
        <w:rPr>
          <w:rFonts w:ascii="Times New Roman" w:hAnsi="Times New Roman" w:cs="Times New Roman"/>
        </w:rPr>
        <w:t>Scaffolding refers to the intentional</w:t>
      </w:r>
      <w:r w:rsidR="001E044D">
        <w:rPr>
          <w:rFonts w:ascii="Times New Roman" w:hAnsi="Times New Roman" w:cs="Times New Roman"/>
        </w:rPr>
        <w:t xml:space="preserve"> </w:t>
      </w:r>
      <w:proofErr w:type="gramStart"/>
      <w:r w:rsidRPr="00744623">
        <w:rPr>
          <w:rFonts w:ascii="Times New Roman" w:hAnsi="Times New Roman" w:cs="Times New Roman"/>
        </w:rPr>
        <w:t>supports</w:t>
      </w:r>
      <w:proofErr w:type="gramEnd"/>
      <w:r w:rsidRPr="00744623">
        <w:rPr>
          <w:rFonts w:ascii="Times New Roman" w:hAnsi="Times New Roman" w:cs="Times New Roman"/>
        </w:rPr>
        <w:t xml:space="preserve"> that help learners progress from assisted performance to independence</w:t>
      </w:r>
      <w:r w:rsidR="001E044D">
        <w:rPr>
          <w:rFonts w:ascii="Times New Roman" w:hAnsi="Times New Roman" w:cs="Times New Roman"/>
        </w:rPr>
        <w:t xml:space="preserve">. </w:t>
      </w:r>
      <w:r w:rsidRPr="00744623">
        <w:rPr>
          <w:rFonts w:ascii="Times New Roman" w:hAnsi="Times New Roman" w:cs="Times New Roman"/>
        </w:rPr>
        <w:t>These supports are gradually removed as competence increases, ensuring instruction remains responsive while maintaining high expectations.</w:t>
      </w:r>
    </w:p>
    <w:p w14:paraId="4598EEAC" w14:textId="77777777" w:rsidR="00744623" w:rsidRPr="00744623" w:rsidRDefault="00744623" w:rsidP="00CA0588">
      <w:pPr>
        <w:spacing w:line="480" w:lineRule="auto"/>
        <w:ind w:firstLine="720"/>
        <w:rPr>
          <w:rFonts w:ascii="Times New Roman" w:hAnsi="Times New Roman" w:cs="Times New Roman"/>
        </w:rPr>
      </w:pPr>
      <w:r w:rsidRPr="00744623">
        <w:rPr>
          <w:rFonts w:ascii="Times New Roman" w:hAnsi="Times New Roman" w:cs="Times New Roman"/>
        </w:rPr>
        <w:t xml:space="preserve">The nine-step instructional model aligns closely with </w:t>
      </w:r>
      <w:r w:rsidRPr="00744623">
        <w:rPr>
          <w:rFonts w:ascii="Times New Roman" w:hAnsi="Times New Roman" w:cs="Times New Roman"/>
          <w:b/>
          <w:bCs/>
        </w:rPr>
        <w:t>Gagné’s Nine Events of Instruction</w:t>
      </w:r>
      <w:r w:rsidRPr="00744623">
        <w:rPr>
          <w:rFonts w:ascii="Times New Roman" w:hAnsi="Times New Roman" w:cs="Times New Roman"/>
        </w:rPr>
        <w:t xml:space="preserve">, which identify instructional actions that support effective cognitive processing </w:t>
      </w:r>
      <w:r w:rsidRPr="00744623">
        <w:rPr>
          <w:rFonts w:ascii="Times New Roman" w:hAnsi="Times New Roman" w:cs="Times New Roman"/>
        </w:rPr>
        <w:lastRenderedPageBreak/>
        <w:t>(Gagné et al., 2005). Both models emphasize objectives, prior knowledge activation, content presentation, guidance, practice, feedback, assessment, and transfer.</w:t>
      </w:r>
    </w:p>
    <w:p w14:paraId="484AD984" w14:textId="3AB7323A" w:rsidR="00744623" w:rsidRPr="00744623" w:rsidRDefault="00744623" w:rsidP="006733D6">
      <w:pPr>
        <w:spacing w:line="480" w:lineRule="auto"/>
        <w:ind w:firstLine="720"/>
        <w:rPr>
          <w:rFonts w:ascii="Times New Roman" w:hAnsi="Times New Roman" w:cs="Times New Roman"/>
        </w:rPr>
      </w:pPr>
      <w:r w:rsidRPr="00744623">
        <w:rPr>
          <w:rFonts w:ascii="Times New Roman" w:hAnsi="Times New Roman" w:cs="Times New Roman"/>
        </w:rPr>
        <w:t xml:space="preserve">However, the </w:t>
      </w:r>
      <w:r w:rsidR="00844C35">
        <w:rPr>
          <w:rFonts w:ascii="Times New Roman" w:hAnsi="Times New Roman" w:cs="Times New Roman"/>
        </w:rPr>
        <w:t xml:space="preserve">MAPS </w:t>
      </w:r>
      <w:r w:rsidRPr="00744623">
        <w:rPr>
          <w:rFonts w:ascii="Times New Roman" w:hAnsi="Times New Roman" w:cs="Times New Roman"/>
        </w:rPr>
        <w:t xml:space="preserve">model differs from Gagné’s framework in several important ways. First, the nine-step model is embedded within a </w:t>
      </w:r>
      <w:r w:rsidRPr="00744623">
        <w:rPr>
          <w:rFonts w:ascii="Times New Roman" w:hAnsi="Times New Roman" w:cs="Times New Roman"/>
          <w:b/>
          <w:bCs/>
        </w:rPr>
        <w:t>learner-centered framework</w:t>
      </w:r>
      <w:r w:rsidRPr="00744623">
        <w:rPr>
          <w:rFonts w:ascii="Times New Roman" w:hAnsi="Times New Roman" w:cs="Times New Roman"/>
        </w:rPr>
        <w:t xml:space="preserve"> that allows instructional emphasis to shift based on learner readiness and instructional context. Second, </w:t>
      </w:r>
      <w:r w:rsidRPr="00744623">
        <w:rPr>
          <w:rFonts w:ascii="Times New Roman" w:hAnsi="Times New Roman" w:cs="Times New Roman"/>
          <w:b/>
          <w:bCs/>
        </w:rPr>
        <w:t>scaffolding is treated as a continuous principle</w:t>
      </w:r>
      <w:r w:rsidRPr="00744623">
        <w:rPr>
          <w:rFonts w:ascii="Times New Roman" w:hAnsi="Times New Roman" w:cs="Times New Roman"/>
        </w:rPr>
        <w:t xml:space="preserve">, rather than a single instructional event. Third, </w:t>
      </w:r>
      <w:r w:rsidRPr="00744623">
        <w:rPr>
          <w:rFonts w:ascii="Times New Roman" w:hAnsi="Times New Roman" w:cs="Times New Roman"/>
          <w:b/>
          <w:bCs/>
        </w:rPr>
        <w:t>Review and Extend are intentionally separated</w:t>
      </w:r>
      <w:r w:rsidRPr="00744623">
        <w:rPr>
          <w:rFonts w:ascii="Times New Roman" w:hAnsi="Times New Roman" w:cs="Times New Roman"/>
        </w:rPr>
        <w:t xml:space="preserve">, emphasizing reflection before transfer and positioning extension as instructional input for future lessons. Finally, the model is explicitly designed for </w:t>
      </w:r>
      <w:r w:rsidRPr="00744623">
        <w:rPr>
          <w:rFonts w:ascii="Times New Roman" w:hAnsi="Times New Roman" w:cs="Times New Roman"/>
          <w:b/>
          <w:bCs/>
        </w:rPr>
        <w:t>interactive media environments</w:t>
      </w:r>
      <w:r w:rsidRPr="00744623">
        <w:rPr>
          <w:rFonts w:ascii="Times New Roman" w:hAnsi="Times New Roman" w:cs="Times New Roman"/>
        </w:rPr>
        <w:t>, where pacing, modality, and learner pathways may vary.</w:t>
      </w:r>
      <w:r w:rsidR="006733D6">
        <w:rPr>
          <w:rFonts w:ascii="Times New Roman" w:hAnsi="Times New Roman" w:cs="Times New Roman"/>
        </w:rPr>
        <w:t xml:space="preserve"> </w:t>
      </w:r>
    </w:p>
    <w:p w14:paraId="7A8767F4" w14:textId="77777777" w:rsidR="00744623" w:rsidRPr="00744623" w:rsidRDefault="00744623" w:rsidP="00744623">
      <w:pPr>
        <w:spacing w:line="480" w:lineRule="auto"/>
        <w:rPr>
          <w:rFonts w:ascii="Times New Roman" w:hAnsi="Times New Roman" w:cs="Times New Roman"/>
          <w:b/>
          <w:bCs/>
        </w:rPr>
      </w:pPr>
      <w:r w:rsidRPr="00744623">
        <w:rPr>
          <w:rFonts w:ascii="Times New Roman" w:hAnsi="Times New Roman" w:cs="Times New Roman"/>
          <w:b/>
          <w:bCs/>
        </w:rPr>
        <w:t>Conclusion</w:t>
      </w:r>
    </w:p>
    <w:p w14:paraId="37ABF506" w14:textId="45119A38" w:rsidR="00744623" w:rsidRPr="00744623" w:rsidRDefault="00744623" w:rsidP="00CA0588">
      <w:pPr>
        <w:spacing w:line="480" w:lineRule="auto"/>
        <w:ind w:firstLine="720"/>
        <w:rPr>
          <w:rFonts w:ascii="Times New Roman" w:hAnsi="Times New Roman" w:cs="Times New Roman"/>
        </w:rPr>
      </w:pPr>
      <w:r w:rsidRPr="00744623">
        <w:rPr>
          <w:rFonts w:ascii="Times New Roman" w:hAnsi="Times New Roman" w:cs="Times New Roman"/>
        </w:rPr>
        <w:t>This paper present</w:t>
      </w:r>
      <w:r w:rsidR="00E611B3">
        <w:rPr>
          <w:rFonts w:ascii="Times New Roman" w:hAnsi="Times New Roman" w:cs="Times New Roman"/>
        </w:rPr>
        <w:t>s</w:t>
      </w:r>
      <w:r w:rsidRPr="00744623">
        <w:rPr>
          <w:rFonts w:ascii="Times New Roman" w:hAnsi="Times New Roman" w:cs="Times New Roman"/>
        </w:rPr>
        <w:t xml:space="preserve"> a </w:t>
      </w:r>
      <w:r w:rsidRPr="00744623">
        <w:rPr>
          <w:rFonts w:ascii="Times New Roman" w:hAnsi="Times New Roman" w:cs="Times New Roman"/>
          <w:b/>
          <w:bCs/>
        </w:rPr>
        <w:t>nine-step instructional design model for interactive media</w:t>
      </w:r>
      <w:r w:rsidRPr="00744623">
        <w:rPr>
          <w:rFonts w:ascii="Times New Roman" w:hAnsi="Times New Roman" w:cs="Times New Roman"/>
        </w:rPr>
        <w:t>, supported by the MAPS Learning Framework</w:t>
      </w:r>
      <w:r w:rsidR="00E611B3">
        <w:rPr>
          <w:rFonts w:ascii="Times New Roman" w:hAnsi="Times New Roman" w:cs="Times New Roman"/>
        </w:rPr>
        <w:t xml:space="preserve"> that I have created</w:t>
      </w:r>
      <w:r w:rsidRPr="00744623">
        <w:rPr>
          <w:rFonts w:ascii="Times New Roman" w:hAnsi="Times New Roman" w:cs="Times New Roman"/>
        </w:rPr>
        <w:t xml:space="preserve">. Grounded in established instructional design theory and adapted for </w:t>
      </w:r>
      <w:r w:rsidR="00844C35">
        <w:rPr>
          <w:rFonts w:ascii="Times New Roman" w:hAnsi="Times New Roman" w:cs="Times New Roman"/>
        </w:rPr>
        <w:t>modern</w:t>
      </w:r>
      <w:r w:rsidRPr="00744623">
        <w:rPr>
          <w:rFonts w:ascii="Times New Roman" w:hAnsi="Times New Roman" w:cs="Times New Roman"/>
        </w:rPr>
        <w:t xml:space="preserve"> digital learning environments, the model supports learner-centered instruction. The MAPS</w:t>
      </w:r>
      <w:r w:rsidR="00E611B3">
        <w:rPr>
          <w:rFonts w:ascii="Times New Roman" w:hAnsi="Times New Roman" w:cs="Times New Roman"/>
        </w:rPr>
        <w:t xml:space="preserve"> </w:t>
      </w:r>
      <w:r w:rsidRPr="00744623">
        <w:rPr>
          <w:rFonts w:ascii="Times New Roman" w:hAnsi="Times New Roman" w:cs="Times New Roman"/>
        </w:rPr>
        <w:t>model offers educators and instructional designers a practical</w:t>
      </w:r>
      <w:r w:rsidR="001E044D">
        <w:rPr>
          <w:rFonts w:ascii="Times New Roman" w:hAnsi="Times New Roman" w:cs="Times New Roman"/>
        </w:rPr>
        <w:t xml:space="preserve"> </w:t>
      </w:r>
      <w:r w:rsidRPr="00744623">
        <w:rPr>
          <w:rFonts w:ascii="Times New Roman" w:hAnsi="Times New Roman" w:cs="Times New Roman"/>
        </w:rPr>
        <w:t>approach to designing effective interactive learning experiences.</w:t>
      </w:r>
    </w:p>
    <w:p w14:paraId="2D727E75" w14:textId="77777777" w:rsidR="00744623" w:rsidRDefault="00744623"/>
    <w:p w14:paraId="766D035B" w14:textId="77777777" w:rsidR="001E044D" w:rsidRDefault="001E044D"/>
    <w:p w14:paraId="1937EB5F" w14:textId="77777777" w:rsidR="001E044D" w:rsidRDefault="001E044D"/>
    <w:p w14:paraId="384CAF34" w14:textId="77777777" w:rsidR="00E611B3" w:rsidRDefault="00E611B3"/>
    <w:p w14:paraId="600118E1" w14:textId="77777777" w:rsidR="001E044D" w:rsidRDefault="001E044D"/>
    <w:p w14:paraId="0005D2D9" w14:textId="77777777" w:rsidR="00E611B3" w:rsidRDefault="00E611B3" w:rsidP="001E044D">
      <w:pPr>
        <w:spacing w:line="480" w:lineRule="auto"/>
      </w:pPr>
    </w:p>
    <w:p w14:paraId="267F6C32" w14:textId="2E61FBCE" w:rsidR="001E044D" w:rsidRPr="00CF377E" w:rsidRDefault="001E044D" w:rsidP="001E044D">
      <w:pPr>
        <w:spacing w:line="480" w:lineRule="auto"/>
        <w:rPr>
          <w:rFonts w:ascii="Times New Roman" w:hAnsi="Times New Roman" w:cs="Times New Roman"/>
          <w:b/>
          <w:bCs/>
        </w:rPr>
      </w:pPr>
      <w:r w:rsidRPr="00273EDC">
        <w:rPr>
          <w:rFonts w:ascii="Times New Roman" w:hAnsi="Times New Roman" w:cs="Times New Roman"/>
          <w:b/>
          <w:bCs/>
        </w:rPr>
        <w:lastRenderedPageBreak/>
        <w:t>R</w:t>
      </w:r>
      <w:r w:rsidRPr="00CF377E">
        <w:rPr>
          <w:rFonts w:ascii="Times New Roman" w:hAnsi="Times New Roman" w:cs="Times New Roman"/>
          <w:b/>
          <w:bCs/>
        </w:rPr>
        <w:t>eferences</w:t>
      </w:r>
    </w:p>
    <w:p w14:paraId="01669342" w14:textId="77777777" w:rsidR="001E044D" w:rsidRPr="00EA5B69" w:rsidRDefault="001E044D" w:rsidP="001E044D">
      <w:pPr>
        <w:spacing w:after="200" w:line="276" w:lineRule="auto"/>
        <w:ind w:left="567" w:hanging="567"/>
        <w:rPr>
          <w:rFonts w:ascii="Times New Roman" w:hAnsi="Times New Roman" w:cs="Times New Roman"/>
        </w:rPr>
      </w:pPr>
      <w:r w:rsidRPr="00EA5B69">
        <w:rPr>
          <w:rFonts w:ascii="Times New Roman" w:hAnsi="Times New Roman" w:cs="Times New Roman"/>
        </w:rPr>
        <w:t xml:space="preserve">Black, P., &amp; Wiliam, D. (1998). </w:t>
      </w:r>
      <w:r w:rsidRPr="00EA5B69">
        <w:rPr>
          <w:rFonts w:ascii="Times New Roman" w:hAnsi="Times New Roman" w:cs="Times New Roman"/>
          <w:i/>
          <w:iCs/>
        </w:rPr>
        <w:t>Assessment and classroom learning</w:t>
      </w:r>
      <w:r w:rsidRPr="00EA5B69">
        <w:rPr>
          <w:rFonts w:ascii="Times New Roman" w:hAnsi="Times New Roman" w:cs="Times New Roman"/>
        </w:rPr>
        <w:t xml:space="preserve">. </w:t>
      </w:r>
      <w:r w:rsidRPr="00EA5B69">
        <w:rPr>
          <w:rFonts w:ascii="Times New Roman" w:hAnsi="Times New Roman" w:cs="Times New Roman"/>
          <w:b/>
          <w:bCs/>
        </w:rPr>
        <w:t>Assessment in Education: Principles, Policy &amp; Practice, 5</w:t>
      </w:r>
      <w:r w:rsidRPr="00EA5B69">
        <w:rPr>
          <w:rFonts w:ascii="Times New Roman" w:hAnsi="Times New Roman" w:cs="Times New Roman"/>
        </w:rPr>
        <w:t>(1), 7–74.</w:t>
      </w:r>
    </w:p>
    <w:p w14:paraId="572BFD54" w14:textId="77777777" w:rsidR="001E044D" w:rsidRPr="00EA5B69" w:rsidRDefault="001E044D" w:rsidP="001E044D">
      <w:pPr>
        <w:spacing w:after="200" w:line="276" w:lineRule="auto"/>
        <w:ind w:left="567" w:hanging="567"/>
        <w:rPr>
          <w:rFonts w:ascii="Times New Roman" w:hAnsi="Times New Roman" w:cs="Times New Roman"/>
        </w:rPr>
      </w:pPr>
      <w:r w:rsidRPr="00EA5B69">
        <w:rPr>
          <w:rFonts w:ascii="Times New Roman" w:hAnsi="Times New Roman" w:cs="Times New Roman"/>
        </w:rPr>
        <w:t xml:space="preserve">Branch, R. M. (2009). </w:t>
      </w:r>
      <w:r w:rsidRPr="00EA5B69">
        <w:rPr>
          <w:rFonts w:ascii="Times New Roman" w:hAnsi="Times New Roman" w:cs="Times New Roman"/>
          <w:i/>
          <w:iCs/>
        </w:rPr>
        <w:t>Instructional design: The ADDIE approach</w:t>
      </w:r>
      <w:r w:rsidRPr="00EA5B69">
        <w:rPr>
          <w:rFonts w:ascii="Times New Roman" w:hAnsi="Times New Roman" w:cs="Times New Roman"/>
        </w:rPr>
        <w:t>. Springer.</w:t>
      </w:r>
    </w:p>
    <w:p w14:paraId="4DA25BC1" w14:textId="77777777" w:rsidR="001E044D" w:rsidRPr="00EA5B69" w:rsidRDefault="001E044D" w:rsidP="001E044D">
      <w:pPr>
        <w:spacing w:after="200" w:line="276" w:lineRule="auto"/>
        <w:ind w:left="567" w:hanging="567"/>
        <w:rPr>
          <w:rFonts w:ascii="Times New Roman" w:hAnsi="Times New Roman" w:cs="Times New Roman"/>
        </w:rPr>
      </w:pPr>
      <w:r w:rsidRPr="00EA5B69">
        <w:rPr>
          <w:rFonts w:ascii="Times New Roman" w:hAnsi="Times New Roman" w:cs="Times New Roman"/>
        </w:rPr>
        <w:t xml:space="preserve">Fisher, D., &amp; Frey, N. (2014). </w:t>
      </w:r>
      <w:r w:rsidRPr="00EA5B69">
        <w:rPr>
          <w:rFonts w:ascii="Times New Roman" w:hAnsi="Times New Roman" w:cs="Times New Roman"/>
          <w:i/>
          <w:iCs/>
        </w:rPr>
        <w:t>Better learning through structured teaching: A framework for the gradual release of responsibility</w:t>
      </w:r>
      <w:r w:rsidRPr="00EA5B69">
        <w:rPr>
          <w:rFonts w:ascii="Times New Roman" w:hAnsi="Times New Roman" w:cs="Times New Roman"/>
        </w:rPr>
        <w:t xml:space="preserve"> (2nd ed.). ASCD.</w:t>
      </w:r>
    </w:p>
    <w:p w14:paraId="68A6D10E" w14:textId="77777777" w:rsidR="001E044D" w:rsidRPr="00EA5B69" w:rsidRDefault="001E044D" w:rsidP="001E044D">
      <w:pPr>
        <w:spacing w:after="200" w:line="276" w:lineRule="auto"/>
        <w:ind w:left="567" w:hanging="567"/>
        <w:rPr>
          <w:rFonts w:ascii="Times New Roman" w:hAnsi="Times New Roman" w:cs="Times New Roman"/>
        </w:rPr>
      </w:pPr>
      <w:r w:rsidRPr="00EA5B69">
        <w:rPr>
          <w:rFonts w:ascii="Times New Roman" w:hAnsi="Times New Roman" w:cs="Times New Roman"/>
        </w:rPr>
        <w:t xml:space="preserve">Gagné, R. M., Wager, W. W., </w:t>
      </w:r>
      <w:proofErr w:type="spellStart"/>
      <w:r w:rsidRPr="00EA5B69">
        <w:rPr>
          <w:rFonts w:ascii="Times New Roman" w:hAnsi="Times New Roman" w:cs="Times New Roman"/>
        </w:rPr>
        <w:t>Golas</w:t>
      </w:r>
      <w:proofErr w:type="spellEnd"/>
      <w:r w:rsidRPr="00EA5B69">
        <w:rPr>
          <w:rFonts w:ascii="Times New Roman" w:hAnsi="Times New Roman" w:cs="Times New Roman"/>
        </w:rPr>
        <w:t xml:space="preserve">, K. C., &amp; Keller, J. M. (2005). </w:t>
      </w:r>
      <w:r w:rsidRPr="00EA5B69">
        <w:rPr>
          <w:rFonts w:ascii="Times New Roman" w:hAnsi="Times New Roman" w:cs="Times New Roman"/>
          <w:i/>
          <w:iCs/>
        </w:rPr>
        <w:t>Principles of instructional design</w:t>
      </w:r>
      <w:r w:rsidRPr="00EA5B69">
        <w:rPr>
          <w:rFonts w:ascii="Times New Roman" w:hAnsi="Times New Roman" w:cs="Times New Roman"/>
        </w:rPr>
        <w:t xml:space="preserve"> (5th ed.). Wadsworth.</w:t>
      </w:r>
    </w:p>
    <w:p w14:paraId="62AEED09" w14:textId="77777777" w:rsidR="001E044D" w:rsidRPr="00EA5B69" w:rsidRDefault="001E044D" w:rsidP="001E044D">
      <w:pPr>
        <w:spacing w:after="200" w:line="276" w:lineRule="auto"/>
        <w:ind w:left="567" w:hanging="567"/>
        <w:rPr>
          <w:rFonts w:ascii="Times New Roman" w:hAnsi="Times New Roman" w:cs="Times New Roman"/>
        </w:rPr>
      </w:pPr>
      <w:proofErr w:type="spellStart"/>
      <w:r w:rsidRPr="00EA5B69">
        <w:rPr>
          <w:rFonts w:ascii="Times New Roman" w:hAnsi="Times New Roman" w:cs="Times New Roman"/>
        </w:rPr>
        <w:t>Sweller</w:t>
      </w:r>
      <w:proofErr w:type="spellEnd"/>
      <w:r w:rsidRPr="00EA5B69">
        <w:rPr>
          <w:rFonts w:ascii="Times New Roman" w:hAnsi="Times New Roman" w:cs="Times New Roman"/>
        </w:rPr>
        <w:t xml:space="preserve">, J. (1988). Cognitive load during problem solving: Effects on learning. </w:t>
      </w:r>
      <w:r w:rsidRPr="00EA5B69">
        <w:rPr>
          <w:rFonts w:ascii="Times New Roman" w:hAnsi="Times New Roman" w:cs="Times New Roman"/>
          <w:b/>
          <w:bCs/>
        </w:rPr>
        <w:t>Cognitive Science, 12</w:t>
      </w:r>
      <w:r w:rsidRPr="00EA5B69">
        <w:rPr>
          <w:rFonts w:ascii="Times New Roman" w:hAnsi="Times New Roman" w:cs="Times New Roman"/>
        </w:rPr>
        <w:t>(2), 257–285.</w:t>
      </w:r>
    </w:p>
    <w:p w14:paraId="1931CC83" w14:textId="0DF6692E" w:rsidR="001E044D" w:rsidRDefault="001E044D" w:rsidP="001E044D">
      <w:r w:rsidRPr="00EA5B69">
        <w:rPr>
          <w:rFonts w:ascii="Times New Roman" w:hAnsi="Times New Roman" w:cs="Times New Roman"/>
        </w:rPr>
        <w:t>.</w:t>
      </w:r>
    </w:p>
    <w:sectPr w:rsidR="001E0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2"/>
    <w:multiLevelType w:val="multilevel"/>
    <w:tmpl w:val="1554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663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23"/>
    <w:rsid w:val="001E044D"/>
    <w:rsid w:val="0033216C"/>
    <w:rsid w:val="006733D6"/>
    <w:rsid w:val="00744623"/>
    <w:rsid w:val="00844C35"/>
    <w:rsid w:val="00BE4647"/>
    <w:rsid w:val="00CA0588"/>
    <w:rsid w:val="00E611B3"/>
    <w:rsid w:val="00F1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88470"/>
  <w15:chartTrackingRefBased/>
  <w15:docId w15:val="{11B8FA79-2E7C-4068-882C-1546BA03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6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6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6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6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6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6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6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6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6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6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6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6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623"/>
    <w:rPr>
      <w:rFonts w:eastAsiaTheme="majorEastAsia" w:cstheme="majorBidi"/>
      <w:color w:val="272727" w:themeColor="text1" w:themeTint="D8"/>
    </w:rPr>
  </w:style>
  <w:style w:type="paragraph" w:styleId="Title">
    <w:name w:val="Title"/>
    <w:basedOn w:val="Normal"/>
    <w:next w:val="Normal"/>
    <w:link w:val="TitleChar"/>
    <w:uiPriority w:val="10"/>
    <w:qFormat/>
    <w:rsid w:val="00744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623"/>
    <w:pPr>
      <w:spacing w:before="160"/>
      <w:jc w:val="center"/>
    </w:pPr>
    <w:rPr>
      <w:i/>
      <w:iCs/>
      <w:color w:val="404040" w:themeColor="text1" w:themeTint="BF"/>
    </w:rPr>
  </w:style>
  <w:style w:type="character" w:customStyle="1" w:styleId="QuoteChar">
    <w:name w:val="Quote Char"/>
    <w:basedOn w:val="DefaultParagraphFont"/>
    <w:link w:val="Quote"/>
    <w:uiPriority w:val="29"/>
    <w:rsid w:val="00744623"/>
    <w:rPr>
      <w:i/>
      <w:iCs/>
      <w:color w:val="404040" w:themeColor="text1" w:themeTint="BF"/>
    </w:rPr>
  </w:style>
  <w:style w:type="paragraph" w:styleId="ListParagraph">
    <w:name w:val="List Paragraph"/>
    <w:basedOn w:val="Normal"/>
    <w:uiPriority w:val="34"/>
    <w:qFormat/>
    <w:rsid w:val="00744623"/>
    <w:pPr>
      <w:ind w:left="720"/>
      <w:contextualSpacing/>
    </w:pPr>
  </w:style>
  <w:style w:type="character" w:styleId="IntenseEmphasis">
    <w:name w:val="Intense Emphasis"/>
    <w:basedOn w:val="DefaultParagraphFont"/>
    <w:uiPriority w:val="21"/>
    <w:qFormat/>
    <w:rsid w:val="00744623"/>
    <w:rPr>
      <w:i/>
      <w:iCs/>
      <w:color w:val="0F4761" w:themeColor="accent1" w:themeShade="BF"/>
    </w:rPr>
  </w:style>
  <w:style w:type="paragraph" w:styleId="IntenseQuote">
    <w:name w:val="Intense Quote"/>
    <w:basedOn w:val="Normal"/>
    <w:next w:val="Normal"/>
    <w:link w:val="IntenseQuoteChar"/>
    <w:uiPriority w:val="30"/>
    <w:qFormat/>
    <w:rsid w:val="00744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623"/>
    <w:rPr>
      <w:i/>
      <w:iCs/>
      <w:color w:val="0F4761" w:themeColor="accent1" w:themeShade="BF"/>
    </w:rPr>
  </w:style>
  <w:style w:type="character" w:styleId="IntenseReference">
    <w:name w:val="Intense Reference"/>
    <w:basedOn w:val="DefaultParagraphFont"/>
    <w:uiPriority w:val="32"/>
    <w:qFormat/>
    <w:rsid w:val="007446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Ragan J</dc:creator>
  <cp:keywords/>
  <dc:description/>
  <cp:lastModifiedBy>Morgan, Ragan J</cp:lastModifiedBy>
  <cp:revision>2</cp:revision>
  <dcterms:created xsi:type="dcterms:W3CDTF">2026-01-11T05:25:00Z</dcterms:created>
  <dcterms:modified xsi:type="dcterms:W3CDTF">2026-01-11T05:25:00Z</dcterms:modified>
</cp:coreProperties>
</file>